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0847DE">
      <w:pPr>
        <w:pStyle w:val="2"/>
        <w:rPr>
          <w:rFonts w:hint="eastAsia" w:eastAsia="黑体"/>
          <w:lang w:val="en-US" w:eastAsia="zh-CN"/>
        </w:rPr>
      </w:pPr>
      <w:r>
        <w:rPr>
          <w:rFonts w:hint="eastAsia"/>
          <w:b/>
          <w:bCs/>
        </w:rPr>
        <w:t xml:space="preserve">Supplementary Table </w:t>
      </w:r>
      <w:r>
        <w:rPr>
          <w:rFonts w:hint="eastAsia"/>
          <w:b/>
          <w:bCs/>
          <w:lang w:val="en-US" w:eastAsia="zh-CN"/>
        </w:rPr>
        <w:t xml:space="preserve">4 </w:t>
      </w:r>
      <w:r>
        <w:rPr>
          <w:rFonts w:hint="eastAsia"/>
        </w:rPr>
        <w:t xml:space="preserve"> Characterisation of VAI and ePWV stratified by hypertension, diabetes, CVD, sex and age</w:t>
      </w:r>
      <w:r>
        <w:rPr>
          <w:rFonts w:hint="eastAsia"/>
          <w:lang w:val="en-US" w:eastAsia="zh-CN"/>
        </w:rPr>
        <w:t>.</w:t>
      </w:r>
      <w:bookmarkStart w:id="0" w:name="_GoBack"/>
      <w:bookmarkEnd w:id="0"/>
    </w:p>
    <w:tbl>
      <w:tblPr>
        <w:tblStyle w:val="3"/>
        <w:tblW w:w="4995" w:type="pct"/>
        <w:tblInd w:w="0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75"/>
        <w:gridCol w:w="3628"/>
        <w:gridCol w:w="3617"/>
        <w:gridCol w:w="3409"/>
        <w:gridCol w:w="1172"/>
      </w:tblGrid>
      <w:tr w14:paraId="0A5A57D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950" w:type="pct"/>
            <w:tcBorders>
              <w:bottom w:val="single" w:color="auto" w:sz="4" w:space="0"/>
              <w:tl2br w:val="nil"/>
              <w:tr2bl w:val="nil"/>
            </w:tcBorders>
            <w:noWrap w:val="0"/>
            <w:vAlign w:val="top"/>
          </w:tcPr>
          <w:p w14:paraId="3339D24A">
            <w:pPr>
              <w:spacing w:beforeLines="0" w:afterLines="0"/>
              <w:jc w:val="left"/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42" w:type="pct"/>
            <w:tcBorders>
              <w:bottom w:val="single" w:color="auto" w:sz="4" w:space="0"/>
              <w:tl2br w:val="nil"/>
              <w:tr2bl w:val="nil"/>
            </w:tcBorders>
            <w:noWrap w:val="0"/>
            <w:vAlign w:val="top"/>
          </w:tcPr>
          <w:p w14:paraId="3256D9A7">
            <w:pPr>
              <w:spacing w:beforeLines="0" w:afterLines="0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2"/>
                <w:szCs w:val="22"/>
                <w:lang w:val="en-US" w:eastAsia="zh-CN"/>
              </w:rPr>
              <w:t>Overall</w:t>
            </w: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 (n = 10458)</w:t>
            </w:r>
          </w:p>
        </w:tc>
        <w:tc>
          <w:tcPr>
            <w:tcW w:w="1238" w:type="pct"/>
            <w:tcBorders>
              <w:bottom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2AD39BB4">
            <w:pPr>
              <w:spacing w:beforeLines="0" w:afterLines="0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2"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With Hypertension(n = 3738)</w:t>
            </w:r>
          </w:p>
        </w:tc>
        <w:tc>
          <w:tcPr>
            <w:tcW w:w="1167" w:type="pct"/>
            <w:tcBorders>
              <w:bottom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624641BC">
            <w:pPr>
              <w:spacing w:beforeLines="0" w:afterLines="0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2"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No Hypertension(n = 6720)</w:t>
            </w:r>
          </w:p>
        </w:tc>
        <w:tc>
          <w:tcPr>
            <w:tcW w:w="401" w:type="pct"/>
            <w:tcBorders>
              <w:bottom w:val="single" w:color="auto" w:sz="4" w:space="0"/>
              <w:tl2br w:val="nil"/>
              <w:tr2bl w:val="nil"/>
            </w:tcBorders>
            <w:noWrap w:val="0"/>
            <w:vAlign w:val="top"/>
          </w:tcPr>
          <w:p w14:paraId="53097D3C">
            <w:pPr>
              <w:spacing w:beforeLines="0" w:afterLines="0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en-US" w:eastAsia="zh-CN"/>
              </w:rPr>
              <w:t>P-Value</w:t>
            </w:r>
          </w:p>
        </w:tc>
      </w:tr>
      <w:tr w14:paraId="0B1344A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950" w:type="pct"/>
            <w:tcBorders>
              <w:top w:val="single" w:color="auto" w:sz="4" w:space="0"/>
            </w:tcBorders>
            <w:noWrap w:val="0"/>
            <w:vAlign w:val="top"/>
          </w:tcPr>
          <w:p w14:paraId="60860EE2">
            <w:pPr>
              <w:spacing w:beforeLines="0" w:afterLines="0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2"/>
                <w:szCs w:val="22"/>
              </w:rPr>
              <w:t xml:space="preserve">ePWV,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2"/>
                <w:szCs w:val="22"/>
                <w:lang w:val="en-US" w:eastAsia="zh-CN"/>
              </w:rPr>
              <w:t>m/S</w:t>
            </w:r>
          </w:p>
        </w:tc>
        <w:tc>
          <w:tcPr>
            <w:tcW w:w="1242" w:type="pct"/>
            <w:tcBorders>
              <w:top w:val="single" w:color="auto" w:sz="4" w:space="0"/>
            </w:tcBorders>
            <w:noWrap w:val="0"/>
            <w:vAlign w:val="top"/>
          </w:tcPr>
          <w:p w14:paraId="3FAFEDB5">
            <w:pPr>
              <w:spacing w:beforeLines="0" w:afterLines="0"/>
              <w:jc w:val="center"/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  <w:t>8.3 ± 2.2</w:t>
            </w:r>
          </w:p>
        </w:tc>
        <w:tc>
          <w:tcPr>
            <w:tcW w:w="1238" w:type="pct"/>
            <w:tcBorders>
              <w:top w:val="single" w:color="auto" w:sz="4" w:space="0"/>
            </w:tcBorders>
            <w:noWrap w:val="0"/>
            <w:vAlign w:val="top"/>
          </w:tcPr>
          <w:p w14:paraId="3E8EA17C">
            <w:pPr>
              <w:spacing w:beforeLines="0" w:afterLines="0"/>
              <w:jc w:val="center"/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  <w:t>9.6 ± 2.1</w:t>
            </w:r>
          </w:p>
        </w:tc>
        <w:tc>
          <w:tcPr>
            <w:tcW w:w="1167" w:type="pct"/>
            <w:tcBorders>
              <w:top w:val="single" w:color="auto" w:sz="4" w:space="0"/>
            </w:tcBorders>
            <w:noWrap w:val="0"/>
            <w:vAlign w:val="top"/>
          </w:tcPr>
          <w:p w14:paraId="54B31EFD">
            <w:pPr>
              <w:spacing w:beforeLines="0" w:afterLines="0"/>
              <w:jc w:val="center"/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  <w:t>7.6 ± 1.8</w:t>
            </w:r>
          </w:p>
        </w:tc>
        <w:tc>
          <w:tcPr>
            <w:tcW w:w="401" w:type="pct"/>
            <w:tcBorders>
              <w:top w:val="single" w:color="auto" w:sz="4" w:space="0"/>
            </w:tcBorders>
            <w:noWrap w:val="0"/>
            <w:vAlign w:val="top"/>
          </w:tcPr>
          <w:p w14:paraId="5AAA68DA">
            <w:pPr>
              <w:spacing w:beforeLines="0" w:afterLines="0"/>
              <w:jc w:val="center"/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  <w:t>&lt; 0.001</w:t>
            </w:r>
          </w:p>
        </w:tc>
      </w:tr>
      <w:tr w14:paraId="2A2E977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950" w:type="pct"/>
            <w:tcBorders>
              <w:tl2br w:val="nil"/>
              <w:tr2bl w:val="nil"/>
            </w:tcBorders>
            <w:noWrap w:val="0"/>
            <w:vAlign w:val="top"/>
          </w:tcPr>
          <w:p w14:paraId="1BB531FB">
            <w:pPr>
              <w:spacing w:beforeLines="0" w:afterLines="0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2"/>
                <w:szCs w:val="22"/>
              </w:rPr>
              <w:t>VAI</w:t>
            </w:r>
          </w:p>
        </w:tc>
        <w:tc>
          <w:tcPr>
            <w:tcW w:w="1242" w:type="pct"/>
            <w:tcBorders>
              <w:tl2br w:val="nil"/>
              <w:tr2bl w:val="nil"/>
            </w:tcBorders>
            <w:noWrap w:val="0"/>
            <w:vAlign w:val="top"/>
          </w:tcPr>
          <w:p w14:paraId="7665928F">
            <w:pPr>
              <w:spacing w:beforeLines="0" w:afterLines="0"/>
              <w:jc w:val="center"/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  <w:t>2.1 ± 3.0</w:t>
            </w:r>
          </w:p>
        </w:tc>
        <w:tc>
          <w:tcPr>
            <w:tcW w:w="1238" w:type="pct"/>
            <w:tcBorders>
              <w:tl2br w:val="nil"/>
              <w:tr2bl w:val="nil"/>
            </w:tcBorders>
            <w:noWrap w:val="0"/>
            <w:vAlign w:val="top"/>
          </w:tcPr>
          <w:p w14:paraId="1F2BD6F8">
            <w:pPr>
              <w:spacing w:beforeLines="0" w:afterLines="0"/>
              <w:jc w:val="center"/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  <w:t>2.4 ± 3.6</w:t>
            </w:r>
          </w:p>
        </w:tc>
        <w:tc>
          <w:tcPr>
            <w:tcW w:w="1167" w:type="pct"/>
            <w:tcBorders>
              <w:tl2br w:val="nil"/>
              <w:tr2bl w:val="nil"/>
            </w:tcBorders>
            <w:noWrap w:val="0"/>
            <w:vAlign w:val="top"/>
          </w:tcPr>
          <w:p w14:paraId="1EFB825A">
            <w:pPr>
              <w:spacing w:beforeLines="0" w:afterLines="0"/>
              <w:jc w:val="center"/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  <w:t>1.9 ± 2.6</w:t>
            </w:r>
          </w:p>
        </w:tc>
        <w:tc>
          <w:tcPr>
            <w:tcW w:w="401" w:type="pct"/>
            <w:tcBorders>
              <w:tl2br w:val="nil"/>
              <w:tr2bl w:val="nil"/>
            </w:tcBorders>
            <w:noWrap w:val="0"/>
            <w:vAlign w:val="top"/>
          </w:tcPr>
          <w:p w14:paraId="34C10D91">
            <w:pPr>
              <w:spacing w:beforeLines="0" w:afterLines="0"/>
              <w:jc w:val="center"/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  <w:szCs w:val="22"/>
              </w:rPr>
              <w:t>&lt; 0.001</w:t>
            </w:r>
          </w:p>
        </w:tc>
      </w:tr>
      <w:tr w14:paraId="3E7B693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950" w:type="pct"/>
            <w:tcBorders>
              <w:tl2br w:val="nil"/>
              <w:tr2bl w:val="nil"/>
            </w:tcBorders>
            <w:noWrap w:val="0"/>
            <w:vAlign w:val="top"/>
          </w:tcPr>
          <w:p w14:paraId="7B6A2EC2">
            <w:pPr>
              <w:spacing w:beforeLines="0" w:afterLines="0"/>
              <w:jc w:val="left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242" w:type="pct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507E9F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</w:rPr>
            </w:pPr>
          </w:p>
        </w:tc>
        <w:tc>
          <w:tcPr>
            <w:tcW w:w="1238" w:type="pct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4375D4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With Diabetes(n = 1293)</w:t>
            </w:r>
          </w:p>
        </w:tc>
        <w:tc>
          <w:tcPr>
            <w:tcW w:w="1167" w:type="pct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187AD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No Diabetes(n = 9165)</w:t>
            </w:r>
          </w:p>
        </w:tc>
        <w:tc>
          <w:tcPr>
            <w:tcW w:w="401" w:type="pct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2D93D5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</w:rPr>
            </w:pPr>
          </w:p>
        </w:tc>
      </w:tr>
      <w:tr w14:paraId="610E457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950" w:type="pct"/>
            <w:tcBorders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7417435C">
            <w:pPr>
              <w:spacing w:beforeLines="0" w:afterLines="0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2"/>
                <w:szCs w:val="22"/>
              </w:rPr>
              <w:t xml:space="preserve">ePWV,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2"/>
                <w:szCs w:val="22"/>
                <w:lang w:val="en-US" w:eastAsia="zh-CN"/>
              </w:rPr>
              <w:t>m/S</w:t>
            </w:r>
          </w:p>
        </w:tc>
        <w:tc>
          <w:tcPr>
            <w:tcW w:w="1242" w:type="pct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694DC4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8.3 ± 2.2</w:t>
            </w:r>
          </w:p>
        </w:tc>
        <w:tc>
          <w:tcPr>
            <w:tcW w:w="1238" w:type="pct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580CB9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9.7 ± 2.0</w:t>
            </w:r>
          </w:p>
        </w:tc>
        <w:tc>
          <w:tcPr>
            <w:tcW w:w="1167" w:type="pct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51C10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8.1 ± 2.1</w:t>
            </w:r>
          </w:p>
        </w:tc>
        <w:tc>
          <w:tcPr>
            <w:tcW w:w="401" w:type="pct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413451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&lt; 0.001</w:t>
            </w:r>
          </w:p>
        </w:tc>
      </w:tr>
      <w:tr w14:paraId="1CF685F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950" w:type="pct"/>
            <w:tcBorders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5AC84E22">
            <w:pPr>
              <w:spacing w:beforeLines="0" w:afterLines="0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2"/>
                <w:szCs w:val="22"/>
              </w:rPr>
              <w:t>VAI</w:t>
            </w:r>
          </w:p>
        </w:tc>
        <w:tc>
          <w:tcPr>
            <w:tcW w:w="1242" w:type="pct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169917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 ± 3.0</w:t>
            </w:r>
          </w:p>
        </w:tc>
        <w:tc>
          <w:tcPr>
            <w:tcW w:w="1238" w:type="pct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4B589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 ± 5.2</w:t>
            </w:r>
          </w:p>
        </w:tc>
        <w:tc>
          <w:tcPr>
            <w:tcW w:w="1167" w:type="pct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086107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 ± 2.5</w:t>
            </w:r>
          </w:p>
        </w:tc>
        <w:tc>
          <w:tcPr>
            <w:tcW w:w="401" w:type="pct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650006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&lt; 0.001</w:t>
            </w:r>
          </w:p>
        </w:tc>
      </w:tr>
      <w:tr w14:paraId="4B2127B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950" w:type="pct"/>
            <w:tcBorders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01062604">
            <w:pPr>
              <w:spacing w:beforeLines="0" w:afterLines="0"/>
              <w:jc w:val="left"/>
              <w:rPr>
                <w:rFonts w:hint="default" w:ascii="Times New Roman" w:hAnsi="Times New Roman" w:eastAsia="宋体" w:cs="Times New Roman"/>
                <w:color w:val="000000"/>
                <w:kern w:val="2"/>
                <w:sz w:val="22"/>
                <w:szCs w:val="22"/>
                <w:lang w:val="en-US" w:eastAsia="zh-CN"/>
              </w:rPr>
            </w:pPr>
          </w:p>
        </w:tc>
        <w:tc>
          <w:tcPr>
            <w:tcW w:w="1242" w:type="pct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71CDF0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38" w:type="pct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2F35E0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Wi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th CV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D(n = 419)</w:t>
            </w:r>
          </w:p>
        </w:tc>
        <w:tc>
          <w:tcPr>
            <w:tcW w:w="1167" w:type="pct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19C50A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No CVD(n = 10039)</w:t>
            </w:r>
          </w:p>
        </w:tc>
        <w:tc>
          <w:tcPr>
            <w:tcW w:w="401" w:type="pct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1E43E8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</w:t>
            </w:r>
          </w:p>
        </w:tc>
      </w:tr>
      <w:tr w14:paraId="54460A1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950" w:type="pct"/>
            <w:tcBorders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53177236">
            <w:pPr>
              <w:spacing w:beforeLines="0" w:afterLines="0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2"/>
                <w:szCs w:val="22"/>
              </w:rPr>
              <w:t xml:space="preserve">ePWV,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2"/>
                <w:szCs w:val="22"/>
                <w:lang w:val="en-US" w:eastAsia="zh-CN"/>
              </w:rPr>
              <w:t>m/S</w:t>
            </w:r>
          </w:p>
        </w:tc>
        <w:tc>
          <w:tcPr>
            <w:tcW w:w="1242" w:type="pct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72BEF6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8.3 ± 2.2</w:t>
            </w:r>
          </w:p>
        </w:tc>
        <w:tc>
          <w:tcPr>
            <w:tcW w:w="1238" w:type="pct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1E9F67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10.5 ± 1.9</w:t>
            </w:r>
          </w:p>
        </w:tc>
        <w:tc>
          <w:tcPr>
            <w:tcW w:w="1167" w:type="pct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478D4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8.2 ± 2.1</w:t>
            </w:r>
          </w:p>
        </w:tc>
        <w:tc>
          <w:tcPr>
            <w:tcW w:w="401" w:type="pct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02F010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&lt; 0.001</w:t>
            </w:r>
          </w:p>
        </w:tc>
      </w:tr>
      <w:tr w14:paraId="012B4B3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950" w:type="pct"/>
            <w:tcBorders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56E88215">
            <w:pPr>
              <w:spacing w:beforeLines="0" w:afterLines="0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2"/>
                <w:szCs w:val="22"/>
              </w:rPr>
              <w:t>VAI</w:t>
            </w:r>
          </w:p>
        </w:tc>
        <w:tc>
          <w:tcPr>
            <w:tcW w:w="1242" w:type="pct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7DA1EE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 ± 3.0</w:t>
            </w:r>
          </w:p>
        </w:tc>
        <w:tc>
          <w:tcPr>
            <w:tcW w:w="1238" w:type="pct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33CA2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 ± 2.5</w:t>
            </w:r>
          </w:p>
        </w:tc>
        <w:tc>
          <w:tcPr>
            <w:tcW w:w="1167" w:type="pct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353F57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 ± 3.0</w:t>
            </w:r>
          </w:p>
        </w:tc>
        <w:tc>
          <w:tcPr>
            <w:tcW w:w="401" w:type="pct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1E57FB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0.01</w:t>
            </w:r>
          </w:p>
        </w:tc>
      </w:tr>
      <w:tr w14:paraId="416229D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950" w:type="pct"/>
            <w:tcBorders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76629476">
            <w:pPr>
              <w:spacing w:beforeLines="0" w:afterLines="0"/>
              <w:jc w:val="left"/>
              <w:rPr>
                <w:rFonts w:hint="default" w:ascii="Times New Roman" w:hAnsi="Times New Roman" w:eastAsia="宋体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242" w:type="pct"/>
            <w:tcBorders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5AEC801B">
            <w:pPr>
              <w:spacing w:beforeLines="0" w:afterLines="0"/>
              <w:jc w:val="both"/>
              <w:rPr>
                <w:rFonts w:hint="default" w:ascii="Times New Roman" w:hAnsi="Times New Roman" w:eastAsia="宋体" w:cs="Times New Roman"/>
                <w:color w:val="000000"/>
                <w:kern w:val="2"/>
                <w:sz w:val="22"/>
                <w:szCs w:val="22"/>
                <w:lang w:val="en-US" w:eastAsia="zh-CN"/>
              </w:rPr>
            </w:pPr>
          </w:p>
        </w:tc>
        <w:tc>
          <w:tcPr>
            <w:tcW w:w="1238" w:type="pct"/>
            <w:tcBorders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1FF56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Age≥60(n = 3361)</w:t>
            </w:r>
          </w:p>
        </w:tc>
        <w:tc>
          <w:tcPr>
            <w:tcW w:w="1167" w:type="pct"/>
            <w:tcBorders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67D616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Age&lt;60(n = 7097)</w:t>
            </w:r>
          </w:p>
        </w:tc>
        <w:tc>
          <w:tcPr>
            <w:tcW w:w="401" w:type="pct"/>
            <w:tcBorders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17F2943D">
            <w:pPr>
              <w:spacing w:beforeLines="0" w:afterLines="0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2"/>
                <w:szCs w:val="22"/>
                <w:lang w:val="en-US" w:eastAsia="zh-CN"/>
              </w:rPr>
            </w:pPr>
          </w:p>
        </w:tc>
      </w:tr>
      <w:tr w14:paraId="13DA57A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950" w:type="pct"/>
            <w:tcBorders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13BBF93B">
            <w:pPr>
              <w:spacing w:beforeLines="0" w:afterLines="0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2"/>
                <w:szCs w:val="22"/>
              </w:rPr>
              <w:t xml:space="preserve">ePWV,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2"/>
                <w:szCs w:val="22"/>
                <w:lang w:val="en-US" w:eastAsia="zh-CN"/>
              </w:rPr>
              <w:t>m/S</w:t>
            </w:r>
          </w:p>
        </w:tc>
        <w:tc>
          <w:tcPr>
            <w:tcW w:w="3628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4F61E5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8.3 ± 2.2</w:t>
            </w:r>
          </w:p>
        </w:tc>
        <w:tc>
          <w:tcPr>
            <w:tcW w:w="1238" w:type="pct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11E8C1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10.8 ± 1.5</w:t>
            </w:r>
          </w:p>
        </w:tc>
        <w:tc>
          <w:tcPr>
            <w:tcW w:w="1167" w:type="pct"/>
            <w:tcBorders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3AD8BFA3">
            <w:pPr>
              <w:spacing w:beforeLines="0" w:afterLines="0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7.1 ± 1.1</w:t>
            </w:r>
          </w:p>
        </w:tc>
        <w:tc>
          <w:tcPr>
            <w:tcW w:w="401" w:type="pct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16F04E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&lt; 0.001</w:t>
            </w:r>
          </w:p>
        </w:tc>
      </w:tr>
      <w:tr w14:paraId="3351752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950" w:type="pct"/>
            <w:tcBorders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78FFBE42">
            <w:pPr>
              <w:spacing w:beforeLines="0" w:afterLines="0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2"/>
                <w:szCs w:val="22"/>
              </w:rPr>
              <w:t>VAI</w:t>
            </w:r>
          </w:p>
        </w:tc>
        <w:tc>
          <w:tcPr>
            <w:tcW w:w="3628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6D04A0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 ± 3.0</w:t>
            </w:r>
          </w:p>
        </w:tc>
        <w:tc>
          <w:tcPr>
            <w:tcW w:w="1238" w:type="pct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02F120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 ± 2.1</w:t>
            </w:r>
          </w:p>
        </w:tc>
        <w:tc>
          <w:tcPr>
            <w:tcW w:w="1167" w:type="pct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34A90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 ± 3.3</w:t>
            </w:r>
          </w:p>
        </w:tc>
        <w:tc>
          <w:tcPr>
            <w:tcW w:w="401" w:type="pct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333B91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0.776</w:t>
            </w:r>
          </w:p>
        </w:tc>
      </w:tr>
      <w:tr w14:paraId="1F7F27C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950" w:type="pct"/>
            <w:tcBorders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290BFA91">
            <w:pPr>
              <w:spacing w:beforeLines="0" w:afterLines="0"/>
              <w:jc w:val="left"/>
              <w:rPr>
                <w:rFonts w:hint="default" w:ascii="Times New Roman" w:hAnsi="Times New Roman" w:eastAsia="宋体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242" w:type="pct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2557A8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38" w:type="pct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798DA3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Male (n = 5192)</w:t>
            </w:r>
          </w:p>
        </w:tc>
        <w:tc>
          <w:tcPr>
            <w:tcW w:w="1167" w:type="pct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11F75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Female(n = 5266)</w:t>
            </w:r>
          </w:p>
        </w:tc>
        <w:tc>
          <w:tcPr>
            <w:tcW w:w="401" w:type="pct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5F2B65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480475F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950" w:type="pct"/>
            <w:tcBorders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66028AE9">
            <w:pPr>
              <w:spacing w:beforeLines="0" w:afterLines="0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2"/>
                <w:szCs w:val="22"/>
              </w:rPr>
              <w:t xml:space="preserve">ePWV,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2"/>
                <w:szCs w:val="22"/>
                <w:lang w:val="en-US" w:eastAsia="zh-CN"/>
              </w:rPr>
              <w:t>m/S</w:t>
            </w:r>
          </w:p>
        </w:tc>
        <w:tc>
          <w:tcPr>
            <w:tcW w:w="1242" w:type="pct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2A613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8.3 ± 2.2</w:t>
            </w:r>
          </w:p>
        </w:tc>
        <w:tc>
          <w:tcPr>
            <w:tcW w:w="1238" w:type="pct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5E3569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8.4 ± 2.1</w:t>
            </w:r>
          </w:p>
        </w:tc>
        <w:tc>
          <w:tcPr>
            <w:tcW w:w="1167" w:type="pct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42E76F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8.2 ± 2.2</w:t>
            </w:r>
          </w:p>
        </w:tc>
        <w:tc>
          <w:tcPr>
            <w:tcW w:w="401" w:type="pct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03EE6C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&lt; 0.001</w:t>
            </w:r>
          </w:p>
        </w:tc>
      </w:tr>
      <w:tr w14:paraId="4BB870B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950" w:type="pct"/>
            <w:tcBorders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468433F4">
            <w:pPr>
              <w:spacing w:beforeLines="0" w:afterLines="0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2"/>
                <w:szCs w:val="22"/>
              </w:rPr>
              <w:t>VAI</w:t>
            </w:r>
          </w:p>
        </w:tc>
        <w:tc>
          <w:tcPr>
            <w:tcW w:w="1242" w:type="pct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1453A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 ± 3.0</w:t>
            </w:r>
          </w:p>
        </w:tc>
        <w:tc>
          <w:tcPr>
            <w:tcW w:w="1238" w:type="pct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51F6CD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 ± 2.8</w:t>
            </w:r>
          </w:p>
        </w:tc>
        <w:tc>
          <w:tcPr>
            <w:tcW w:w="1167" w:type="pct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71CBF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 ± 3.2</w:t>
            </w:r>
          </w:p>
        </w:tc>
        <w:tc>
          <w:tcPr>
            <w:tcW w:w="401" w:type="pct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0B89D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0.863</w:t>
            </w:r>
          </w:p>
        </w:tc>
      </w:tr>
    </w:tbl>
    <w:p w14:paraId="0C84007A">
      <w:pPr>
        <w:rPr>
          <w:rFonts w:hint="default" w:eastAsia="宋体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 xml:space="preserve">Abbreviations: </w:t>
      </w:r>
      <w:r>
        <w:rPr>
          <w:rFonts w:hint="eastAsia" w:ascii="Times New Roman" w:hAnsi="Times New Roman" w:eastAsia="宋体" w:cs="Times New Roman"/>
          <w:i w:val="0"/>
          <w:iCs w:val="0"/>
          <w:color w:val="000000"/>
          <w:kern w:val="0"/>
          <w:sz w:val="20"/>
          <w:szCs w:val="20"/>
          <w:u w:val="none"/>
          <w:lang w:val="en-US" w:eastAsia="zh-CN" w:bidi="ar"/>
        </w:rPr>
        <w:t>CVD, Cardiovascular disease; ePWV,Estimated pulse wave velocity;VAI</w:t>
      </w:r>
      <w:r>
        <w:rPr>
          <w:rFonts w:hint="eastAsia" w:ascii="Times New Roman" w:hAnsi="Times New Roman" w:cs="Times New Roman"/>
          <w:b w:val="0"/>
          <w:bCs w:val="0"/>
          <w:sz w:val="22"/>
          <w:szCs w:val="22"/>
          <w:lang w:val="en-US" w:eastAsia="zh-CN"/>
        </w:rPr>
        <w:t>visceral adiposity index</w:t>
      </w:r>
    </w:p>
    <w:p w14:paraId="73E50D89"/>
    <w:p w14:paraId="55C22B7B"/>
    <w:p w14:paraId="6900C446"/>
    <w:p w14:paraId="37CA7864"/>
    <w:sectPr>
      <w:pgSz w:w="15840" w:h="12240" w:orient="landscape"/>
      <w:pgMar w:top="720" w:right="720" w:bottom="720" w:left="72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36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7A849E8"/>
    <w:rsid w:val="1A4A1828"/>
    <w:rsid w:val="541D0AC2"/>
    <w:rsid w:val="5D4F1170"/>
    <w:rsid w:val="6E950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jc w:val="both"/>
    </w:pPr>
    <w:rPr>
      <w:rFonts w:ascii="Times New Roman" w:hAnsi="Times New Roman" w:eastAsia="宋体" w:cs="Times New Roman"/>
      <w:kern w:val="2"/>
      <w:sz w:val="21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semiHidden/>
    <w:unhideWhenUsed/>
    <w:qFormat/>
    <w:uiPriority w:val="0"/>
    <w:rPr>
      <w:rFonts w:ascii="Arial" w:hAnsi="Arial" w:eastAsia="黑体"/>
      <w:sz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191</Words>
  <Characters>704</Characters>
  <Lines>0</Lines>
  <Paragraphs>0</Paragraphs>
  <TotalTime>3</TotalTime>
  <ScaleCrop>false</ScaleCrop>
  <LinksUpToDate>false</LinksUpToDate>
  <CharactersWithSpaces>831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2024-12-10T02:45:00Z</dcterms:created>
  <dc:creator>Administrator</dc:creator>
  <cp:lastModifiedBy>杨世强</cp:lastModifiedBy>
  <dcterms:modified xsi:type="dcterms:W3CDTF">2024-12-10T04:17:31Z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59A83315115A49569BA82CC71BFADA54_12</vt:lpwstr>
  </property>
</Properties>
</file>